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D2" w:rsidRPr="00CC41D2" w:rsidRDefault="00CC41D2" w:rsidP="00CC41D2">
      <w:pPr>
        <w:rPr>
          <w:rFonts w:ascii="Calibri Light" w:hAnsi="Calibri Light"/>
          <w:bCs/>
          <w:iCs/>
          <w:sz w:val="21"/>
          <w:szCs w:val="21"/>
        </w:rPr>
      </w:pPr>
      <w:r w:rsidRPr="00CC41D2">
        <w:rPr>
          <w:rFonts w:ascii="Calibri Light" w:hAnsi="Calibri Light"/>
          <w:bCs/>
          <w:iCs/>
          <w:sz w:val="21"/>
          <w:szCs w:val="21"/>
        </w:rPr>
        <w:t>Zadavatel uvádí podrobné informace k podání nabídek v elektronické podobě: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 xml:space="preserve">Pro podání nabídky v elektronické podobě bude použit certifikovaný elektronický nástroj eGORDION v. 3.3 - Tender arena, (dále jen „Tender arena“) dostupný na internetové adrese </w:t>
      </w:r>
      <w:hyperlink r:id="rId6" w:history="1">
        <w:r w:rsidRPr="00CC41D2">
          <w:rPr>
            <w:rStyle w:val="Hypertextovodkaz"/>
            <w:rFonts w:ascii="Calibri Light" w:hAnsi="Calibri Light"/>
            <w:sz w:val="21"/>
            <w:szCs w:val="21"/>
          </w:rPr>
          <w:t>www.tenderarena.cz</w:t>
        </w:r>
      </w:hyperlink>
      <w:r w:rsidRPr="00CC41D2">
        <w:rPr>
          <w:rFonts w:ascii="Calibri Light" w:hAnsi="Calibri Light"/>
          <w:sz w:val="21"/>
          <w:szCs w:val="21"/>
        </w:rPr>
        <w:t>, kde je rovněž dostupný podrobný návod na jeho použití (odkaz „nápověda“ v zápatí) a kontakty na uživatelskou podporu.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Účastník zadávacího řízení musí pro podání nabídky disponovat osobním počítačem, s minimálně následujícím výkonem: frekvence CPU 1 GHz, operační paměť 1024 MB, pevný disk 20 GB, osobní počítač musí být připojen k síti Internet, a to s minimální rychlostí připojení 2 Mbps (DOWNLOAD) / 512 Kbps (UPLOAD), účastník zadávacího řízení musí mít v počítači nainstalovaný internetový prohlížeč (Microsoft Internet Explorer verze 9.0 nebo vyšší, Mozilla Firefox verze 30.0 a vyšší), který má nainstalovaný SW Java verze 1.8 a vyšší.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Účastník zadávacího řízení musí být pro možnost podání nabídky registrován jako dodavatel v elektronickém nástroji Tender arena (odkaz „registrace dodavatele“ na webové stránce www.tenderarena.cz) a uživatel dodavatele musí pro podání nabídky disponovat rolí „účastník zakázky“. Vyřízení registrace trvá max. 48 hodin (v pracovní dny) po doložení všech požadovaných dokladů a není zpoplatněna.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bookmarkStart w:id="0" w:name="_GoBack"/>
      <w:bookmarkEnd w:id="0"/>
      <w:r w:rsidRPr="00CC41D2">
        <w:rPr>
          <w:rFonts w:ascii="Calibri Light" w:hAnsi="Calibri Light"/>
          <w:sz w:val="21"/>
          <w:szCs w:val="21"/>
        </w:rPr>
        <w:t>Zadavatel nenese odpovědnost za technické podmínky na straně účastníka zadávacího řízení. Zadavatel doporučuje účastníkům zadávacího řízení zohlednit zejména rychlost jejich připojení k internetu při podávání nabídky tak, aby tato byla podána ve lhůtě pro podání nabídek (podáním nabídky se rozumí finální odeslání nabídky do nástroje po nahrání veškerých příloh!).</w:t>
      </w:r>
    </w:p>
    <w:p w:rsidR="0043170B" w:rsidRPr="00CC41D2" w:rsidRDefault="00030A87">
      <w:pPr>
        <w:rPr>
          <w:rFonts w:ascii="Calibri Light" w:hAnsi="Calibri Light"/>
          <w:sz w:val="21"/>
          <w:szCs w:val="21"/>
        </w:rPr>
      </w:pPr>
    </w:p>
    <w:sectPr w:rsidR="0043170B" w:rsidRPr="00CC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91B7kZGGrmpmVf0hdqVIvNaLJUIp9gfigBc9JeDCSfQpI72ZV39XY2dFNiWWBjMNwom+ulXj/svlt4Zar/U3Q==" w:salt="HLpYMbgV4XKFRIsFb7BR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D2"/>
    <w:rsid w:val="00030A87"/>
    <w:rsid w:val="00326939"/>
    <w:rsid w:val="005A5B12"/>
    <w:rsid w:val="00824A0E"/>
    <w:rsid w:val="00C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3DD1-21E8-4439-B58F-8D68150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1D2"/>
    <w:pPr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C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are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F3080-6F8E-43E9-8582-9A7AF97B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1470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Blanka</dc:creator>
  <cp:keywords/>
  <dc:description/>
  <cp:lastModifiedBy>Staňková Blanka</cp:lastModifiedBy>
  <cp:revision>3</cp:revision>
  <dcterms:created xsi:type="dcterms:W3CDTF">2018-10-18T11:14:00Z</dcterms:created>
  <dcterms:modified xsi:type="dcterms:W3CDTF">2019-01-29T11:47:00Z</dcterms:modified>
</cp:coreProperties>
</file>