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permStart w:id="1048579420" w:edGrp="everyone" w:displacedByCustomXml="next"/>
    <w:sdt>
      <w:sdtPr>
        <w:rPr>
          <w:rFonts w:asciiTheme="minorHAnsi" w:hAnsiTheme="minorHAnsi" w:cstheme="minorHAnsi"/>
          <w:b/>
          <w:sz w:val="20"/>
          <w:szCs w:val="20"/>
        </w:rPr>
        <w:id w:val="1179011533"/>
        <w:placeholder>
          <w:docPart w:val="DefaultPlaceholder_1081868574"/>
        </w:placeholder>
      </w:sdtPr>
      <w:sdtEndPr/>
      <w:sdtContent>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bookmarkStart w:id="0" w:name="_GoBack"/>
          <w:bookmarkEnd w:id="0"/>
          <w:r w:rsidRPr="00380784">
            <w:rPr>
              <w:rFonts w:asciiTheme="minorHAnsi" w:hAnsiTheme="minorHAnsi" w:cstheme="minorHAnsi"/>
              <w:b/>
              <w:sz w:val="20"/>
              <w:szCs w:val="20"/>
            </w:rPr>
            <w:t>……………..</w:t>
          </w:r>
        </w:p>
      </w:sdtContent>
    </w:sdt>
    <w:permEnd w:id="1048579420"/>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permStart w:id="571961538" w:edGrp="everyone"/>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ermEnd w:id="571961538"/>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permStart w:id="163916152" w:edGrp="everyone"/>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ermEnd w:id="163916152"/>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permStart w:id="895823886" w:edGrp="everyone"/>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ermEnd w:id="895823886"/>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permStart w:id="1336412819" w:edGrp="everyone"/>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ermEnd w:id="1336412819"/>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permStart w:id="1270175998" w:edGrp="everyone"/>
          <w:r w:rsidRPr="00380784">
            <w:rPr>
              <w:rFonts w:asciiTheme="minorHAnsi" w:hAnsiTheme="minorHAnsi" w:cstheme="minorHAnsi"/>
              <w:sz w:val="20"/>
              <w:szCs w:val="20"/>
            </w:rPr>
            <w:t>…………….</w:t>
          </w:r>
          <w:permEnd w:id="1270175998"/>
        </w:sdtContent>
      </w:sdt>
      <w:r w:rsidRPr="00380784">
        <w:rPr>
          <w:rFonts w:asciiTheme="minorHAnsi" w:hAnsiTheme="minorHAnsi" w:cstheme="minorHAnsi"/>
          <w:sz w:val="20"/>
          <w:szCs w:val="20"/>
        </w:rPr>
        <w:t xml:space="preserve">soudem </w:t>
      </w:r>
      <w:permStart w:id="1292330526" w:edGrp="everyone"/>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permEnd w:id="1292330526"/>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permStart w:id="447707217" w:edGrp="everyone"/>
          <w:r w:rsidRPr="00380784">
            <w:rPr>
              <w:rFonts w:asciiTheme="minorHAnsi" w:hAnsiTheme="minorHAnsi" w:cstheme="minorHAnsi"/>
              <w:sz w:val="20"/>
              <w:szCs w:val="20"/>
            </w:rPr>
            <w:t>…..,</w:t>
          </w:r>
          <w:permEnd w:id="447707217"/>
        </w:sdtContent>
      </w:sdt>
      <w:r w:rsidRPr="00380784">
        <w:rPr>
          <w:rFonts w:asciiTheme="minorHAnsi" w:hAnsiTheme="minorHAnsi" w:cstheme="minorHAnsi"/>
          <w:sz w:val="20"/>
          <w:szCs w:val="20"/>
        </w:rPr>
        <w:t xml:space="preserve"> </w:t>
      </w:r>
      <w:permStart w:id="1729041978" w:edGrp="everyone"/>
      <w:r w:rsidRPr="00380784">
        <w:rPr>
          <w:rFonts w:asciiTheme="minorHAnsi" w:hAnsiTheme="minorHAnsi" w:cstheme="minorHAnsi"/>
          <w:sz w:val="20"/>
          <w:szCs w:val="20"/>
        </w:rPr>
        <w:t>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ermEnd w:id="1729041978"/>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permStart w:id="1411392762" w:edGrp="everyone"/>
          <w:r w:rsidRPr="00380784">
            <w:rPr>
              <w:rFonts w:asciiTheme="minorHAnsi" w:hAnsiTheme="minorHAnsi" w:cstheme="minorHAnsi"/>
              <w:sz w:val="20"/>
              <w:szCs w:val="20"/>
            </w:rPr>
            <w:t>……………………………………</w:t>
          </w:r>
          <w:permEnd w:id="1411392762"/>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887317">
        <w:rPr>
          <w:rFonts w:asciiTheme="minorHAnsi" w:hAnsiTheme="minorHAnsi" w:cstheme="minorHAnsi"/>
          <w:sz w:val="20"/>
        </w:rPr>
        <w:t>„</w:t>
      </w:r>
      <w:r w:rsidR="00887317" w:rsidRPr="00887317">
        <w:rPr>
          <w:rFonts w:asciiTheme="minorHAnsi" w:hAnsiTheme="minorHAnsi" w:cstheme="minorHAnsi"/>
          <w:b/>
          <w:sz w:val="20"/>
        </w:rPr>
        <w:t xml:space="preserve">Nástroj laparoskopický </w:t>
      </w:r>
      <w:proofErr w:type="spellStart"/>
      <w:r w:rsidR="00887317" w:rsidRPr="00887317">
        <w:rPr>
          <w:rFonts w:asciiTheme="minorHAnsi" w:hAnsiTheme="minorHAnsi" w:cstheme="minorHAnsi"/>
          <w:b/>
          <w:sz w:val="20"/>
        </w:rPr>
        <w:t>Endo</w:t>
      </w:r>
      <w:proofErr w:type="spellEnd"/>
      <w:r w:rsidR="00887317" w:rsidRPr="00887317">
        <w:rPr>
          <w:rFonts w:asciiTheme="minorHAnsi" w:hAnsiTheme="minorHAnsi" w:cstheme="minorHAnsi"/>
          <w:b/>
          <w:sz w:val="20"/>
        </w:rPr>
        <w:t xml:space="preserve"> </w:t>
      </w:r>
      <w:proofErr w:type="spellStart"/>
      <w:r w:rsidR="00887317" w:rsidRPr="00887317">
        <w:rPr>
          <w:rFonts w:asciiTheme="minorHAnsi" w:hAnsiTheme="minorHAnsi" w:cstheme="minorHAnsi"/>
          <w:b/>
          <w:sz w:val="20"/>
        </w:rPr>
        <w:t>Babcock</w:t>
      </w:r>
      <w:proofErr w:type="spellEnd"/>
      <w:r w:rsidR="00887317" w:rsidRPr="00887317">
        <w:rPr>
          <w:rFonts w:asciiTheme="minorHAnsi" w:hAnsiTheme="minorHAnsi" w:cstheme="minorHAnsi"/>
          <w:b/>
          <w:sz w:val="20"/>
        </w:rPr>
        <w:t xml:space="preserve"> jednorázový</w:t>
      </w:r>
      <w:r w:rsidR="00783C95">
        <w:rPr>
          <w:rFonts w:asciiTheme="minorHAnsi" w:hAnsiTheme="minorHAnsi" w:cstheme="minorHAnsi"/>
          <w:b/>
          <w:sz w:val="20"/>
        </w:rPr>
        <w:t xml:space="preserve"> II</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783C95">
        <w:rPr>
          <w:rFonts w:asciiTheme="minorHAnsi" w:hAnsiTheme="minorHAnsi" w:cstheme="minorHAnsi"/>
          <w:b/>
          <w:sz w:val="20"/>
        </w:rPr>
        <w:t>892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permStart w:id="737702443" w:edGrp="everyone"/>
      <w:sdt>
        <w:sdtPr>
          <w:rPr>
            <w:rFonts w:asciiTheme="minorHAnsi" w:hAnsiTheme="minorHAnsi" w:cstheme="minorHAnsi"/>
            <w:sz w:val="20"/>
            <w:szCs w:val="20"/>
            <w:highlight w:val="lightGray"/>
          </w:rPr>
          <w:id w:val="-1271232848"/>
          <w:placeholder>
            <w:docPart w:val="DefaultPlaceholder_1081868574"/>
          </w:placeholder>
          <w:text/>
        </w:sdtPr>
        <w:sdtEndPr/>
        <w:sdtContent>
          <w:proofErr w:type="gramStar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proofErr w:type="gramEnd"/>
        </w:sdtContent>
      </w:sdt>
      <w:permEnd w:id="737702443"/>
      <w:r w:rsidR="00514E1A">
        <w:rPr>
          <w:rFonts w:asciiTheme="minorHAnsi" w:hAnsiTheme="minorHAnsi" w:cstheme="minorHAnsi"/>
          <w:sz w:val="20"/>
          <w:szCs w:val="20"/>
        </w:rPr>
        <w:t xml:space="preserve">, </w:t>
      </w:r>
      <w:r w:rsidR="00887317">
        <w:rPr>
          <w:rFonts w:cs="Calibri"/>
          <w:sz w:val="20"/>
          <w:szCs w:val="20"/>
        </w:rPr>
        <w:t>I. chirurgická klinika</w:t>
      </w:r>
      <w:r w:rsidR="00887317">
        <w:rPr>
          <w:rFonts w:asciiTheme="minorHAnsi" w:hAnsiTheme="minorHAnsi" w:cstheme="minorHAnsi"/>
          <w:sz w:val="20"/>
          <w:szCs w:val="20"/>
        </w:rPr>
        <w:t xml:space="preserve">, </w:t>
      </w:r>
      <w:r w:rsidR="00887317">
        <w:rPr>
          <w:rFonts w:cs="Calibri"/>
          <w:sz w:val="20"/>
          <w:szCs w:val="20"/>
        </w:rPr>
        <w:t>Centrální operační sály</w:t>
      </w:r>
      <w:r w:rsidR="00887317" w:rsidRPr="007A0BFB">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permStart w:id="304485830" w:edGrp="everyone"/>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permEnd w:id="304485830"/>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permStart w:id="688537371" w:edGrp="everyone"/>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ermEnd w:id="688537371"/>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182B2A" w:rsidRPr="00182B2A" w:rsidRDefault="00696B63" w:rsidP="00182B2A">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r>
      <w:r w:rsidR="00182B2A" w:rsidRPr="00182B2A">
        <w:rPr>
          <w:rFonts w:asciiTheme="minorHAnsi" w:hAnsiTheme="minorHAnsi" w:cstheme="minorHAnsi"/>
          <w:sz w:val="20"/>
        </w:rPr>
        <w:t>Cena dle této smlouvy nemůže být v souladu s tímto odstavcem změněna po dobu prvních 2 let trvání</w:t>
      </w:r>
    </w:p>
    <w:p w:rsidR="00182B2A" w:rsidRPr="00182B2A" w:rsidRDefault="00182B2A" w:rsidP="00182B2A">
      <w:pPr>
        <w:pStyle w:val="Odstavec"/>
        <w:numPr>
          <w:ilvl w:val="0"/>
          <w:numId w:val="0"/>
        </w:numPr>
        <w:spacing w:after="0"/>
        <w:ind w:left="720"/>
        <w:rPr>
          <w:rFonts w:asciiTheme="minorHAnsi" w:hAnsiTheme="minorHAnsi" w:cstheme="minorHAnsi"/>
          <w:sz w:val="20"/>
        </w:rPr>
      </w:pPr>
      <w:r w:rsidRPr="00182B2A">
        <w:rPr>
          <w:rFonts w:asciiTheme="minorHAnsi" w:hAnsiTheme="minorHAnsi" w:cstheme="minorHAnsi"/>
          <w:sz w:val="20"/>
        </w:rPr>
        <w:t xml:space="preserve">této smlouvy. Prodávající je oprávněn požádat kupujícího po uplynutí 2 let trvání této smlouvy o úpravu </w:t>
      </w:r>
    </w:p>
    <w:p w:rsidR="00696B63" w:rsidRPr="00C92131" w:rsidRDefault="00182B2A" w:rsidP="00182B2A">
      <w:pPr>
        <w:pStyle w:val="Odstavec"/>
        <w:numPr>
          <w:ilvl w:val="0"/>
          <w:numId w:val="0"/>
        </w:numPr>
        <w:spacing w:after="0"/>
        <w:ind w:left="720" w:hanging="11"/>
        <w:rPr>
          <w:rFonts w:asciiTheme="minorHAnsi" w:hAnsiTheme="minorHAnsi" w:cstheme="minorHAnsi"/>
          <w:sz w:val="20"/>
        </w:rPr>
      </w:pPr>
      <w:r w:rsidRPr="00182B2A">
        <w:rPr>
          <w:rFonts w:asciiTheme="minorHAnsi" w:hAnsiTheme="minorHAnsi" w:cstheme="minorHAnsi"/>
          <w:sz w:val="20"/>
        </w:rPr>
        <w:t>ceny zvýšenou maximálně o míru inflace za dobu trvání 2 let této smlouvy</w:t>
      </w:r>
      <w:r w:rsidR="00696B63"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182B2A"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r>
      <w:r w:rsidR="00182B2A" w:rsidRPr="00182B2A">
        <w:rPr>
          <w:sz w:val="20"/>
        </w:rPr>
        <w:t xml:space="preserve">Cena dle této smlouvy nemůže být v souladu s tímto odstavcem změněna po dobu prvních 2 let trvání této smlouvy. Prodávající je oprávněn po uplynutí 2 let trvání této smlouvy požádat kupujícího o souhlas </w:t>
      </w:r>
      <w:r w:rsidR="00182B2A" w:rsidRPr="00182B2A">
        <w:rPr>
          <w:sz w:val="20"/>
        </w:rPr>
        <w:lastRenderedPageBreak/>
        <w:t>s úpravou ceny v návaznosti na navýšení minimální mzdy zvýšenou maximálně o nárůst minimální mzdy za dobu trvání 2 let této smlouvy</w:t>
      </w:r>
      <w:r w:rsidR="00182B2A" w:rsidRPr="00182B2A">
        <w:rPr>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4.3.</w:t>
      </w:r>
      <w:r w:rsidRPr="00C92131">
        <w:rPr>
          <w:rFonts w:asciiTheme="minorHAnsi" w:hAnsiTheme="minorHAnsi" w:cstheme="minorHAnsi"/>
          <w:sz w:val="20"/>
        </w:rPr>
        <w:tab/>
        <w:t>Smluvní strany jsou povinny žádost prodávajícího o navýšení ceny v dobré víře projednat.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182B2A"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r>
      <w:r w:rsidR="00182B2A" w:rsidRPr="00182B2A">
        <w:rPr>
          <w:sz w:val="20"/>
        </w:rPr>
        <w:t xml:space="preserve">Cena dle této smlouvy nemůže být v souladu s tímto odstavcem změněna po dobu prvních 2 let trvání této smlouvy. Prodávající je </w:t>
      </w:r>
      <w:r w:rsidR="0035094F">
        <w:rPr>
          <w:sz w:val="20"/>
        </w:rPr>
        <w:t xml:space="preserve">oprávněn </w:t>
      </w:r>
      <w:r w:rsidR="00182B2A" w:rsidRPr="00182B2A">
        <w:rPr>
          <w:sz w:val="20"/>
        </w:rPr>
        <w:t>po uplynutí 2 let trvání této smlouvy požádat kupujícího o souhlas s úpravou ceny v návaznosti na navýšení nákladových cen maximálně o nárůst nákladových cen nebo kurzových nákladů za dobu trvání 2 let této smlouvy</w:t>
      </w:r>
      <w:r w:rsidRPr="00182B2A">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3"/>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783C95">
        <w:rPr>
          <w:rFonts w:asciiTheme="minorHAnsi" w:hAnsiTheme="minorHAnsi" w:cstheme="minorHAnsi"/>
          <w:b/>
          <w:sz w:val="20"/>
        </w:rPr>
        <w:t>892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4"/>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permStart w:id="871189479" w:edGrp="everyone"/>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w:t>
      </w:r>
      <w:permEnd w:id="871189479"/>
      <w:r w:rsidR="00AE28A1" w:rsidRPr="008062C2">
        <w:rPr>
          <w:rFonts w:asciiTheme="minorHAnsi" w:hAnsiTheme="minorHAnsi" w:cstheme="minorHAnsi"/>
          <w:sz w:val="20"/>
          <w:szCs w:val="20"/>
        </w:rPr>
        <w:t xml:space="preserve">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10123E">
        <w:rPr>
          <w:rFonts w:asciiTheme="minorHAnsi" w:hAnsiTheme="minorHAnsi" w:cstheme="minorHAnsi"/>
          <w:b/>
          <w:sz w:val="20"/>
        </w:rPr>
        <w:t>1</w:t>
      </w:r>
      <w:r w:rsidR="00887317">
        <w:rPr>
          <w:rFonts w:asciiTheme="minorHAnsi" w:hAnsiTheme="minorHAnsi" w:cstheme="minorHAnsi"/>
          <w:b/>
          <w:sz w:val="20"/>
        </w:rPr>
        <w:t>7</w:t>
      </w:r>
      <w:r w:rsidR="00CC22B1" w:rsidRPr="005A71A4">
        <w:rPr>
          <w:rFonts w:asciiTheme="minorHAnsi" w:hAnsiTheme="minorHAnsi" w:cstheme="minorHAnsi"/>
          <w:b/>
          <w:sz w:val="20"/>
        </w:rPr>
        <w:t xml:space="preserve">. </w:t>
      </w:r>
      <w:r w:rsidR="00FB6015">
        <w:rPr>
          <w:rFonts w:asciiTheme="minorHAnsi" w:hAnsiTheme="minorHAnsi" w:cstheme="minorHAnsi"/>
          <w:b/>
          <w:sz w:val="20"/>
        </w:rPr>
        <w:t>1</w:t>
      </w:r>
      <w:r w:rsidR="00CC22B1" w:rsidRPr="005A71A4">
        <w:rPr>
          <w:rFonts w:asciiTheme="minorHAnsi" w:hAnsiTheme="minorHAnsi" w:cstheme="minorHAnsi"/>
          <w:b/>
          <w:sz w:val="20"/>
        </w:rPr>
        <w:t>. 202</w:t>
      </w:r>
      <w:r w:rsidR="00FB6015">
        <w:rPr>
          <w:rFonts w:asciiTheme="minorHAnsi" w:hAnsiTheme="minorHAnsi" w:cstheme="minorHAnsi"/>
          <w:b/>
          <w:sz w:val="20"/>
        </w:rPr>
        <w:t>5</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r w:rsidR="0052685D" w:rsidRPr="002E55A6">
        <w:rPr>
          <w:rFonts w:asciiTheme="minorHAnsi" w:hAnsiTheme="minorHAnsi" w:cstheme="minorHAnsi"/>
          <w:sz w:val="20"/>
          <w:szCs w:val="20"/>
        </w:rPr>
        <w:t xml:space="preserve">Tuto smlouvu může prodávající </w:t>
      </w:r>
      <w:r w:rsidR="00401B8B" w:rsidRPr="008062C2">
        <w:rPr>
          <w:rFonts w:asciiTheme="minorHAnsi" w:hAnsiTheme="minorHAnsi" w:cstheme="minorHAnsi"/>
          <w:sz w:val="20"/>
          <w:szCs w:val="20"/>
        </w:rPr>
        <w:t>kdykoli 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52685D" w:rsidRPr="008062C2" w:rsidRDefault="0052685D"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696B63" w:rsidRPr="006961E2" w:rsidRDefault="00696B63"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permStart w:id="623004093" w:edGrp="everyone"/>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ermEnd w:id="623004093"/>
      <w:r w:rsidRPr="00380784">
        <w:rPr>
          <w:rFonts w:asciiTheme="minorHAnsi" w:hAnsiTheme="minorHAnsi" w:cstheme="minorHAnsi"/>
          <w:sz w:val="20"/>
        </w:rPr>
        <w:t>dne</w:t>
      </w:r>
      <w:r w:rsidR="00DA005C" w:rsidRPr="00380784">
        <w:rPr>
          <w:rFonts w:asciiTheme="minorHAnsi" w:hAnsiTheme="minorHAnsi" w:cstheme="minorHAnsi"/>
          <w:sz w:val="20"/>
        </w:rPr>
        <w:t xml:space="preserve"> </w:t>
      </w:r>
      <w:permStart w:id="1344343459" w:edGrp="everyone"/>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ermEnd w:id="1344343459"/>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1577332527" w:edGrp="everyone"/>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ermEnd w:id="1577332527"/>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1578051651" w:edGrp="everyone"/>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ermEnd w:id="1578051651"/>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MhKV0WdnvkPfkuMsBb2lU2DsFIdbuRytVoiRVe13Js+frlc+UH3hckw+cbiUQ8KAydBSaNKMvV1wzwe8UxESzA==" w:salt="yEcv0q9AaGzyRmuYc6j5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2B2A"/>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67FEA"/>
    <w:rsid w:val="0027097D"/>
    <w:rsid w:val="00275E26"/>
    <w:rsid w:val="00295321"/>
    <w:rsid w:val="002A45F2"/>
    <w:rsid w:val="002B7FDF"/>
    <w:rsid w:val="002D55A3"/>
    <w:rsid w:val="002E4F94"/>
    <w:rsid w:val="002E55A6"/>
    <w:rsid w:val="003049D4"/>
    <w:rsid w:val="00311A94"/>
    <w:rsid w:val="003471F4"/>
    <w:rsid w:val="0035094F"/>
    <w:rsid w:val="003528B9"/>
    <w:rsid w:val="00352B96"/>
    <w:rsid w:val="003565D8"/>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83C95"/>
    <w:rsid w:val="007A0BFB"/>
    <w:rsid w:val="007A412E"/>
    <w:rsid w:val="007C01B2"/>
    <w:rsid w:val="007D37AA"/>
    <w:rsid w:val="007D675E"/>
    <w:rsid w:val="007F0C8A"/>
    <w:rsid w:val="007F2487"/>
    <w:rsid w:val="008062C2"/>
    <w:rsid w:val="008212A4"/>
    <w:rsid w:val="00836080"/>
    <w:rsid w:val="00843AF8"/>
    <w:rsid w:val="00854E5A"/>
    <w:rsid w:val="00887317"/>
    <w:rsid w:val="008A144C"/>
    <w:rsid w:val="008C0457"/>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6F830"/>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259">
      <w:bodyDiv w:val="1"/>
      <w:marLeft w:val="0"/>
      <w:marRight w:val="0"/>
      <w:marTop w:val="0"/>
      <w:marBottom w:val="0"/>
      <w:divBdr>
        <w:top w:val="none" w:sz="0" w:space="0" w:color="auto"/>
        <w:left w:val="none" w:sz="0" w:space="0" w:color="auto"/>
        <w:bottom w:val="none" w:sz="0" w:space="0" w:color="auto"/>
        <w:right w:val="none" w:sz="0" w:space="0" w:color="auto"/>
      </w:divBdr>
    </w:div>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909D-00F9-47BC-9370-987FDE38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2703</Words>
  <Characters>16116</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11</cp:revision>
  <cp:lastPrinted>2024-01-12T07:02:00Z</cp:lastPrinted>
  <dcterms:created xsi:type="dcterms:W3CDTF">2024-01-12T07:04:00Z</dcterms:created>
  <dcterms:modified xsi:type="dcterms:W3CDTF">2024-11-19T12:42:00Z</dcterms:modified>
</cp:coreProperties>
</file>